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</w:rPr>
      </w:pPr>
      <w:bookmarkStart w:colFirst="0" w:colLast="0" w:name="_heading=h.3brfktjmz7vb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MISSIONE 4: ISTRUZIONE E RICERCA Componente 1 – Potenziamento dell’offerta dei servizi di istruzione: dagli asili nido alle Università Investimento 2.1: Didattica digitale integrata e formazione alla transizione digitale del personale scolastico – decreto del Ministro dell’istruzione e del merito 11 novembre 2025, n. 219 - Snodi formativi per la transizione digitale sull’utilizzo dell’intelligenza artificiale nella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120" w:before="120"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ALLEGATO “A” ALL’AVVISO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144" w:before="144"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DOMANDA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144" w:before="144"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76" w:lineRule="auto"/>
        <w:rPr>
          <w:rFonts w:ascii="Calibri" w:cs="Calibri" w:eastAsia="Calibri" w:hAnsi="Calibri"/>
        </w:rPr>
      </w:pPr>
      <w:bookmarkStart w:colFirst="0" w:colLast="0" w:name="_heading=h.fqzno3mkiary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Procedura di selezione PER IL CONFERIMENTO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shd w:fill="auto" w:val="clear"/>
          <w:rtl w:val="0"/>
        </w:rPr>
        <w:t xml:space="preserve"> DI  N. 16 INCARICHI INDIVIDUALI, per l’individuazione di Esperti  relativi alla Forma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zione del personale scolastico per la transizione digitale sull’utilizzo dell’intelligenza artificiale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120" w:before="120"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76" w:lineRule="auto"/>
        <w:rPr>
          <w:rFonts w:ascii="Calibri" w:cs="Calibri" w:eastAsia="Calibri" w:hAnsi="Calibri"/>
        </w:rPr>
      </w:pPr>
      <w:bookmarkStart w:colFirst="0" w:colLast="0" w:name="_heading=h.drvwfnmq57fp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oggetto. Per il ruolo 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0" w:type="dxa"/>
        <w:jc w:val="left"/>
        <w:tblInd w:w="5.0" w:type="dxa"/>
        <w:tblLayout w:type="fixed"/>
        <w:tblLook w:val="0400"/>
      </w:tblPr>
      <w:tblGrid>
        <w:gridCol w:w="1467"/>
        <w:gridCol w:w="8170"/>
        <w:tblGridChange w:id="0">
          <w:tblGrid>
            <w:gridCol w:w="1467"/>
            <w:gridCol w:w="81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Incarico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spacing w:after="40" w:line="259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Descrizione Modulo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Laboratori formativi sul campo, anche con il coinvolgimento degli studenti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Momenti formativi in presenza da minimo 5 partecipanti ad un massimo 15 partecipanti</w:t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widowControl w:val="1"/>
              <w:jc w:val="left"/>
              <w:rPr>
                <w:rFonts w:ascii="Aptos" w:cs="Aptos" w:eastAsia="Aptos" w:hAnsi="Aptos"/>
                <w:sz w:val="19"/>
                <w:szCs w:val="19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Linee Guida MIM 2025 (Regolamento, Puia E-Policy ) La Didattica mediata nell'insegnamento delle LINGUE STRANIERE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widowControl w:val="1"/>
              <w:jc w:val="left"/>
              <w:rPr>
                <w:rFonts w:ascii="Aptos" w:cs="Aptos" w:eastAsia="Aptos" w:hAnsi="Aptos"/>
                <w:sz w:val="19"/>
                <w:szCs w:val="19"/>
              </w:rPr>
            </w:pPr>
            <w:bookmarkStart w:colFirst="0" w:colLast="0" w:name="_heading=h.69ebuqw39vhm" w:id="3"/>
            <w:bookmarkEnd w:id="3"/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Linee Guida MIM 2025 (Regolamento, Puia E-Policy ) La Didattica mediata nell'insegnamento delle DISCIPLINE ARTISTICHE (TECNICO–ARTISTICO-GRAFICO-COMUNICAZIONE) 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widowControl w:val="1"/>
              <w:jc w:val="left"/>
              <w:rPr>
                <w:rFonts w:ascii="Aptos" w:cs="Aptos" w:eastAsia="Aptos" w:hAnsi="Aptos"/>
                <w:sz w:val="19"/>
                <w:szCs w:val="19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Linee Guida MIM 2025 (Regolamento, Puia E-Policy ) La Didattica mediata nell'insegnamento DELL’ ITALIANO E PER  L2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widowControl w:val="1"/>
              <w:jc w:val="left"/>
              <w:rPr>
                <w:rFonts w:ascii="Aptos" w:cs="Aptos" w:eastAsia="Aptos" w:hAnsi="Aptos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Linee Guida MIM 2025 (Regolamento, Puia E-Policy ) Personalizzare la didattica con l'IA, esempi pratici per l' INCLUSIONE e l'ACCESSIBILITA'  ED. 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jc w:val="left"/>
              <w:rPr>
                <w:rFonts w:ascii="Aptos" w:cs="Aptos" w:eastAsia="Aptos" w:hAnsi="Aptos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Linee Guida MIM 2025 (Regolamento, Puia E-Policy )Promuovere IA nelle scuole, progettazione, procedure, monitoraggio e valutazione FORMAZIONE FORMATORI</w:t>
            </w:r>
          </w:p>
          <w:p w:rsidR="00000000" w:rsidDel="00000000" w:rsidP="00000000" w:rsidRDefault="00000000" w:rsidRPr="00000000" w14:paraId="0000001E">
            <w:pPr>
              <w:widowControl w:val="1"/>
              <w:jc w:val="left"/>
              <w:rPr>
                <w:rFonts w:ascii="Aptos" w:cs="Aptos" w:eastAsia="Aptos" w:hAnsi="Aptos"/>
                <w:sz w:val="19"/>
                <w:szCs w:val="19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 ED. 1 (per formare i futuri esperti in IA)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widowControl w:val="1"/>
              <w:jc w:val="left"/>
              <w:rPr>
                <w:rFonts w:ascii="Aptos" w:cs="Aptos" w:eastAsia="Aptos" w:hAnsi="Aptos"/>
                <w:sz w:val="19"/>
                <w:szCs w:val="19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Linee Guida MIM 2025 (Regolamento, Puia E-Policy ) La Didattica mediata nelle DISCIPLINE SCIENTIFICHE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widowControl w:val="1"/>
              <w:jc w:val="left"/>
              <w:rPr>
                <w:rFonts w:ascii="Aptos" w:cs="Aptos" w:eastAsia="Aptos" w:hAnsi="Aptos"/>
                <w:sz w:val="19"/>
                <w:szCs w:val="19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Linee Guida MIM 2025 (Regolamento, Puia E-Policy ) La Didattica mediata nelle DISCIPLINE UMANISTICHE (destinata a tutte le discipline umanistiche per le quali non sono previsti corsi specifici dedicati)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jc w:val="left"/>
              <w:rPr>
                <w:rFonts w:ascii="Aptos" w:cs="Aptos" w:eastAsia="Aptos" w:hAnsi="Aptos"/>
                <w:sz w:val="19"/>
                <w:szCs w:val="19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Linee Guida MIM 2025 (Regolamento, Puia E-Policy ) Personalizzare la didattica con l'IA, esempi pratici per l'INCLUSIONE e l'ACCESSIBILITA' 2 - (QUESTO CORSO è una replica del corso INCLUSIONE e l'ACCESSIBILITA' 1 – Edizione 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widowControl w:val="1"/>
              <w:jc w:val="left"/>
              <w:rPr>
                <w:rFonts w:ascii="Aptos" w:cs="Aptos" w:eastAsia="Aptos" w:hAnsi="Aptos"/>
                <w:sz w:val="19"/>
                <w:szCs w:val="19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Linee Guida MIM 2025 (Regolamento, Puia E-Policy ) L'integrazione dell'Intelligenza Artificiale (IA) nella SCUOLA PRIMARIA – destinato a docenti della scuola primaria.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widowControl w:val="1"/>
              <w:jc w:val="left"/>
              <w:rPr>
                <w:rFonts w:ascii="Aptos" w:cs="Aptos" w:eastAsia="Aptos" w:hAnsi="Aptos"/>
                <w:sz w:val="19"/>
                <w:szCs w:val="19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Linee Guida MIM 2025 (Regolamento, Puia E-Policy ) L'applicazione dell' IA nella GOVERNANCE (figure di Sistema; docenti con incarichi organizzativi e gestionali; ecc) e nelle SEGRETERIE, applicazioni pratiche – Edizione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widowControl w:val="1"/>
              <w:jc w:val="left"/>
              <w:rPr>
                <w:rFonts w:ascii="Aptos" w:cs="Aptos" w:eastAsia="Aptos" w:hAnsi="Aptos"/>
                <w:sz w:val="19"/>
                <w:szCs w:val="19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Linee Guida MIM 2025 (Regolamento, Puia E-Policy )Promuovere IA nelle scuole, progettazione, procedure, monitoraggio e valutazione - FORMAZIONE FORMATORI 1 – Edizione 2 (QUESTO CORSO è una replica del corso FORMAZIONE FORMATORI 1 – Edizione 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widowControl w:val="1"/>
              <w:jc w:val="left"/>
              <w:rPr>
                <w:rFonts w:ascii="Aptos" w:cs="Aptos" w:eastAsia="Aptos" w:hAnsi="Aptos"/>
                <w:sz w:val="19"/>
                <w:szCs w:val="19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Linee Guida MIM 2025 (Regolamento, Puia E-Policy ) L'applicazione dell' IA nella GOVERNANCE (figure di Sistema; docenti con incarichi organizzativi e gestionali; ecc…) e nelle SEGRETERIE, applicazioni pratiche – Edizione 2 (QUESTO CORSO è una replica del corso GOVERNANCE E SEGRETERIE – Edizione 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widowControl w:val="1"/>
              <w:jc w:val="left"/>
              <w:rPr>
                <w:rFonts w:ascii="Aptos" w:cs="Aptos" w:eastAsia="Aptos" w:hAnsi="Aptos"/>
                <w:sz w:val="19"/>
                <w:szCs w:val="19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Linee Guida MIM 2025 (Regolamento, Puia E-Policy )Promuovere IA nelle scuole, progettazione, procedure, monitoraggio e valutazione - FORMAZIONE FORMATORI 2 – Livello avanzato 2 -Per realizzare APP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widowControl w:val="1"/>
              <w:jc w:val="left"/>
              <w:rPr>
                <w:rFonts w:ascii="Aptos" w:cs="Aptos" w:eastAsia="Aptos" w:hAnsi="Aptos"/>
                <w:sz w:val="19"/>
                <w:szCs w:val="19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Linee Guida MIM 2025 (Regolamento, Puia E-Policy )Promuovere IA nelle scuole, progettazione, procedure, monitoraggio e valutazione - FORMAZIONE FORMATORI 3 – Livello avanzato 3- Per realizzare software con 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widowControl w:val="1"/>
              <w:jc w:val="left"/>
              <w:rPr>
                <w:rFonts w:ascii="Aptos" w:cs="Aptos" w:eastAsia="Aptos" w:hAnsi="Aptos"/>
                <w:sz w:val="19"/>
                <w:szCs w:val="19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Linee Guida MIM 2025 (Regolamento, Puia E-Policy ) L'integrazione dell'Intelligenza Artificiale (IA) nella SCUOLA PRIMARIA – EDIZIONE 2  destinato a docenti della scuola primaria. (QUESTO CORSO è una replica del corso L'integrazione dell'Intelligenza Artificiale (IA) nella SCUOLA PRIMARIA   – Edizione 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widowControl w:val="1"/>
              <w:jc w:val="left"/>
              <w:rPr>
                <w:rFonts w:ascii="Aptos" w:cs="Aptos" w:eastAsia="Aptos" w:hAnsi="Aptos"/>
                <w:sz w:val="19"/>
                <w:szCs w:val="19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9"/>
                <w:szCs w:val="19"/>
                <w:rtl w:val="0"/>
              </w:rPr>
              <w:t xml:space="preserve">Linee Guida MIM 2025 (Regolamento, Puia E-Policy ) L'integrazione dell'Intelligenza Artificiale (IA) nella SCUOLA SECONDARIA PRIMO GRADO – destinato a docenti della scuola secondaria di primo grado.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120" w:before="120"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12 dell’Avviso;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DICHIARA ALTRESÌ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all’avviso e, nello specifico, di: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 ovvero dichiarazione attestante le condizioni di cui all’art. 7 della legge 6 agosto 2013, n. 97.;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165/2001, che possano interferire con l’esercizio dell’incarico;</w:t>
      </w:r>
    </w:p>
    <w:p w:rsidR="00000000" w:rsidDel="00000000" w:rsidP="00000000" w:rsidRDefault="00000000" w:rsidRPr="00000000" w14:paraId="00000050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essere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docente interno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dell'Istituto in possesso di documentate competenze specialistiche e di un'esperienza professionale almeno biennale nella formazione del personale docente nell'ambito tematico del modulo per il quale presentano la candidatura, desumibili dal curriculum vitae e comprovate mediante idonea documentazione allegata alla domanda di partecipazione.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firstLine="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heading=h.3vi4deciz85g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e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 ove il presente documento non sia sottoscritto digitalmente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fotocopia del documento di identità in corso di validità.</w:t>
      </w:r>
      <w:r w:rsidDel="00000000" w:rsidR="00000000" w:rsidRPr="00000000">
        <w:rPr>
          <w:rtl w:val="0"/>
        </w:rPr>
      </w:r>
    </w:p>
    <w:tbl>
      <w:tblPr>
        <w:tblStyle w:val="Table2"/>
        <w:tblW w:w="962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4"/>
        <w:gridCol w:w="4813"/>
        <w:tblGridChange w:id="0">
          <w:tblGrid>
            <w:gridCol w:w="4814"/>
            <w:gridCol w:w="48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ALLEGATO B – Griglia di Autovalutazione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               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Candidato: Cognome ________________ Nome 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05.0" w:type="dxa"/>
        <w:jc w:val="center"/>
        <w:tblLayout w:type="fixed"/>
        <w:tblLook w:val="0000"/>
      </w:tblPr>
      <w:tblGrid>
        <w:gridCol w:w="1950"/>
        <w:gridCol w:w="1800"/>
        <w:gridCol w:w="2610"/>
        <w:gridCol w:w="1410"/>
        <w:gridCol w:w="1725"/>
        <w:gridCol w:w="1110"/>
        <w:tblGridChange w:id="0">
          <w:tblGrid>
            <w:gridCol w:w="1950"/>
            <w:gridCol w:w="1800"/>
            <w:gridCol w:w="2610"/>
            <w:gridCol w:w="1410"/>
            <w:gridCol w:w="1725"/>
            <w:gridCol w:w="1110"/>
          </w:tblGrid>
        </w:tblGridChange>
      </w:tblGrid>
      <w:tr>
        <w:trPr>
          <w:cantSplit w:val="0"/>
          <w:trHeight w:val="6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hanging="28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 DI SELEZIONE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hanging="28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 DI 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hanging="28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MODALITÀ DI 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hanging="28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hanging="284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Autovalut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azione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hanging="284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line="246.99999999999994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PUNTI</w:t>
            </w:r>
          </w:p>
          <w:p w:rsidR="00000000" w:rsidDel="00000000" w:rsidP="00000000" w:rsidRDefault="00000000" w:rsidRPr="00000000" w14:paraId="00000075">
            <w:pPr>
              <w:spacing w:line="246.99999999999994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ATTRIBUITI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hanging="284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di studio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Votazione riportata al termine del corso di laurea magistrale/specialistica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Coerente con l’intervento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Punti 5 per votazione fino a 80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Punti 7 per votazione da 81 a 95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Punti 9 per votazione da 96 a 100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Punti 12 per votazione 101 a 105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Punti 16 per votazione da 106 a 110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Punti 20 per votazione uguale a 110 e lode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20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[Ulteriore laurea rispetto alla prima]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6 punti per l’ulteriore titolo di laurea posseduto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6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punti in caso di Master di I livello;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 punti in caso di Master di II livello.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12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Abilitazioni all’insegnamento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Abilitazioni all’insegnamento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4 per ogni titolo fino ad un massimo di punti 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12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professionale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professionale maturata in settori attinenti all’ambito professionale del presente Avviso.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 punti per ciascuna esperienza professionale di durata almeno 1 anno 4 punti. Max 6 esperienze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24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professionale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hanging="284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Conoscenza e uso della piattaforma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GPU, PN 21/27 e o Futura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dichiarata nel curriculum, in relazione ad attività documentate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Tutor/Esperto/ referente per la valutazione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in Progetti PON-POR-PN-PNRR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 per ogni attività fino ad un massimo di 12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12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284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7y2djq5fwxra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margin" w:horzAnchor="margin" w:tblpX="0" w:tblpY="0"/>
        <w:tblW w:w="96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4"/>
        <w:gridCol w:w="4813"/>
        <w:tblGridChange w:id="0">
          <w:tblGrid>
            <w:gridCol w:w="4814"/>
            <w:gridCol w:w="48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spacing w:after="120" w:before="12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spacing w:after="120" w:before="240" w:lineRule="auto"/>
        <w:rPr>
          <w:rFonts w:ascii="Calibri" w:cs="Calibri" w:eastAsia="Calibri" w:hAnsi="Calibri"/>
          <w:b w:val="1"/>
          <w:bCs w:val="1"/>
          <w:sz w:val="28"/>
          <w:szCs w:val="28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1"/>
        <w:ind w:right="1461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left" w:leader="none" w:pos="3168"/>
          <w:tab w:val="left" w:leader="none" w:pos="7366"/>
        </w:tabs>
        <w:spacing w:after="0" w:before="94" w:lineRule="auto"/>
        <w:ind w:left="992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tabs>
          <w:tab w:val="left" w:leader="none" w:pos="3168"/>
          <w:tab w:val="left" w:leader="none" w:pos="7366"/>
        </w:tabs>
        <w:spacing w:after="0" w:before="94" w:lineRule="auto"/>
        <w:ind w:left="6379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FIRMA DEL CANDIDATO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1270" distT="8890" distL="7620" distR="7620" hidden="0" layoutInCell="1" locked="0" relativeHeight="0" simplePos="0">
                <wp:simplePos x="0" y="0"/>
                <wp:positionH relativeFrom="column">
                  <wp:posOffset>4046220</wp:posOffset>
                </wp:positionH>
                <wp:positionV relativeFrom="paragraph">
                  <wp:posOffset>162560</wp:posOffset>
                </wp:positionV>
                <wp:extent cx="1632585" cy="12700"/>
                <wp:effectExtent b="0" l="0" r="0" t="0"/>
                <wp:wrapTopAndBottom distB="1270" distT="889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529700" y="3779280"/>
                          <a:ext cx="1632600" cy="1440"/>
                        </a:xfrm>
                        <a:custGeom>
                          <a:rect b="b" l="l" r="r" t="t"/>
                          <a:pathLst>
                            <a:path extrusionOk="0" h="120000"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" distT="8890" distL="7620" distR="7620" hidden="0" layoutInCell="1" locked="0" relativeHeight="0" simplePos="0">
                <wp:simplePos x="0" y="0"/>
                <wp:positionH relativeFrom="column">
                  <wp:posOffset>4046220</wp:posOffset>
                </wp:positionH>
                <wp:positionV relativeFrom="paragraph">
                  <wp:posOffset>162560</wp:posOffset>
                </wp:positionV>
                <wp:extent cx="1632585" cy="12700"/>
                <wp:effectExtent b="0" l="0" r="0" t="0"/>
                <wp:wrapTopAndBottom distB="1270" distT="889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25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3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-513079</wp:posOffset>
              </wp:positionH>
              <wp:positionV relativeFrom="paragraph">
                <wp:posOffset>203200</wp:posOffset>
              </wp:positionV>
              <wp:extent cx="7200265" cy="62992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5800" y="3465000"/>
                        <a:ext cx="7200265" cy="629920"/>
                        <a:chOff x="1745800" y="3465000"/>
                        <a:chExt cx="7200400" cy="630000"/>
                      </a:xfrm>
                    </wpg:grpSpPr>
                    <wpg:grpSp>
                      <wpg:cNvGrpSpPr/>
                      <wpg:grpSpPr>
                        <a:xfrm>
                          <a:off x="1745820" y="3465000"/>
                          <a:ext cx="7200360" cy="630000"/>
                          <a:chOff x="0" y="0"/>
                          <a:chExt cx="720036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720035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7200360" cy="630000"/>
                            <a:chOff x="0" y="0"/>
                            <a:chExt cx="7200360" cy="63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7200360" cy="630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5320" y="91440"/>
                              <a:ext cx="6744960" cy="283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46160" y="25560"/>
                            <a:ext cx="6804720" cy="72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-513079</wp:posOffset>
              </wp:positionH>
              <wp:positionV relativeFrom="paragraph">
                <wp:posOffset>203200</wp:posOffset>
              </wp:positionV>
              <wp:extent cx="7200265" cy="62992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265" cy="6299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B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5988685" cy="44831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88685" cy="4483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5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bCs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BvZ6MbK+8669zI1FKtzpXCriLQ==">CgMxLjAyDmguM2JyZmt0am16N3ZiMg5oLmZxem5vM21raWFyeTIOaC5kcnZ3Zm5tcTU3ZnAyDmguNjllYnVxdzM5dmhtMg5oLjN2aTRkZWNpejg1ZzIOaC43eTJkanE1Znd4cmE4AHIhMWZYeFoyOHQybF8zdlFJWE1wM19aNk9EZEZ6azFkQnRM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